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hint="default"/>
          <w:b/>
          <w:bCs/>
          <w:color w:val="00B0F0"/>
          <w:sz w:val="32"/>
          <w:szCs w:val="32"/>
          <w:lang w:val="en-US"/>
        </w:rPr>
      </w:pPr>
      <w:r>
        <w:rPr>
          <w:rFonts w:hint="default"/>
          <w:b/>
          <w:bCs/>
          <w:color w:val="00B0F0"/>
          <w:sz w:val="32"/>
          <w:szCs w:val="3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ENG314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</w:t>
      </w:r>
      <w:bookmarkStart w:id="0" w:name="_GoBack"/>
      <w:bookmarkEnd w:id="0"/>
      <w:r>
        <w:rPr>
          <w:rFonts w:hint="default"/>
          <w:b/>
          <w:bCs/>
          <w:color w:val="FF0000"/>
          <w:sz w:val="32"/>
          <w:szCs w:val="32"/>
          <w:lang w:val="en-US"/>
        </w:rPr>
        <w:t>OLELY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Join our general Whatsapp group for regular updates</w:t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34645"/>
            <wp:effectExtent l="9525" t="9525" r="9525" b="1397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lum bright="-12000"/>
                    </a:blip>
                    <a:srcRect l="22704" t="21779" r="19539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34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"https://chat.whatsapp.com/InKqirCrhnF9KJozucXWCh"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4"/>
          <w:rFonts w:hint="default" w:ascii="SimSun" w:hAnsi="SimSun" w:eastAsia="SimSun"/>
          <w:b/>
          <w:bCs/>
          <w:sz w:val="24"/>
          <w:szCs w:val="24"/>
          <w:lang w:val="en-US"/>
        </w:rPr>
        <w:t>https://chat.whatsapp.com/InKqirCrhnF9KJozucXWCh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</w:p>
    <w:p>
      <w:pPr>
        <w:jc w:val="center"/>
        <w:rPr>
          <w:rFonts w:hint="default" w:ascii="SimSun" w:hAnsi="SimSun" w:eastAsia="SimSun"/>
          <w:b/>
          <w:bCs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61950"/>
            <wp:effectExtent l="9525" t="9525" r="9525" b="952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3274" t="13096" r="8444" b="1386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"https://tutorayo.com/"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4"/>
          <w:rFonts w:hint="default" w:ascii="SimSun" w:hAnsi="SimSun" w:eastAsia="SimSun"/>
          <w:b/>
          <w:bCs/>
          <w:sz w:val="24"/>
          <w:szCs w:val="24"/>
          <w:lang w:val="en-US"/>
        </w:rPr>
        <w:t>https://tutorayo.com/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/>
    <w:p>
      <w:pPr>
        <w:pStyle w:val="5"/>
        <w:numPr>
          <w:ilvl w:val="0"/>
          <w:numId w:val="1"/>
        </w:numPr>
      </w:pPr>
      <w:r>
        <w:t>The speech falls into three parts, the introduction, the main body and the ……………</w:t>
      </w:r>
    </w:p>
    <w:p>
      <w:pPr>
        <w:pStyle w:val="5"/>
        <w:numPr>
          <w:numId w:val="0"/>
        </w:numPr>
        <w:spacing w:after="160" w:line="259" w:lineRule="auto"/>
        <w:contextualSpacing/>
      </w:pPr>
    </w:p>
    <w:p>
      <w:pPr>
        <w:pStyle w:val="5"/>
      </w:pPr>
      <w:r>
        <w:t xml:space="preserve">Ans. conclusion 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 xml:space="preserve">Technical details in a speech will likely bore one of these type of audience </w:t>
      </w:r>
    </w:p>
    <w:p>
      <w:pPr>
        <w:pStyle w:val="5"/>
        <w:numPr>
          <w:numId w:val="0"/>
        </w:numPr>
        <w:spacing w:after="160" w:line="259" w:lineRule="auto"/>
        <w:contextualSpacing/>
      </w:pPr>
    </w:p>
    <w:p>
      <w:pPr>
        <w:pStyle w:val="5"/>
      </w:pPr>
      <w:r>
        <w:t xml:space="preserve">Ans. expressive 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>When the body of a speech organized based on a time sequence, it is said to be ………….</w:t>
      </w:r>
    </w:p>
    <w:p>
      <w:pPr>
        <w:pStyle w:val="5"/>
        <w:numPr>
          <w:numId w:val="0"/>
        </w:numPr>
        <w:spacing w:after="160" w:line="259" w:lineRule="auto"/>
        <w:contextualSpacing/>
      </w:pPr>
    </w:p>
    <w:p>
      <w:pPr>
        <w:pStyle w:val="5"/>
      </w:pPr>
      <w:r>
        <w:t xml:space="preserve">Ans. chronological 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 xml:space="preserve">When the event in the body of speech is organized based on the sequence of occurrence it is </w:t>
      </w:r>
    </w:p>
    <w:p>
      <w:pPr>
        <w:pStyle w:val="5"/>
      </w:pPr>
      <w:r>
        <w:t xml:space="preserve">said to the be ………… in nature    </w:t>
      </w:r>
    </w:p>
    <w:p>
      <w:pPr>
        <w:pStyle w:val="5"/>
        <w:ind w:left="0" w:leftChars="0" w:firstLine="0" w:firstLineChars="0"/>
      </w:pPr>
    </w:p>
    <w:p>
      <w:pPr>
        <w:pStyle w:val="5"/>
      </w:pPr>
      <w:r>
        <w:t xml:space="preserve">Ans. chronological 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 xml:space="preserve">One of there types of layouts is ideal for about 60 participants </w:t>
      </w:r>
    </w:p>
    <w:p>
      <w:pPr>
        <w:pStyle w:val="5"/>
        <w:numPr>
          <w:numId w:val="0"/>
        </w:numPr>
        <w:spacing w:after="160" w:line="259" w:lineRule="auto"/>
        <w:contextualSpacing/>
      </w:pPr>
    </w:p>
    <w:p>
      <w:pPr>
        <w:pStyle w:val="5"/>
      </w:pPr>
      <w:r>
        <w:t>Ans. classroom/laboratory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 xml:space="preserve">When a speaker presents facts / evidence in order to gain the support of her/his listeners they are said to have employed one of these forms of proof </w:t>
      </w:r>
    </w:p>
    <w:p>
      <w:pPr>
        <w:pStyle w:val="5"/>
        <w:numPr>
          <w:numId w:val="0"/>
        </w:numPr>
        <w:spacing w:after="160" w:line="259" w:lineRule="auto"/>
        <w:contextualSpacing/>
      </w:pPr>
    </w:p>
    <w:p>
      <w:pPr>
        <w:pStyle w:val="5"/>
      </w:pPr>
      <w:r>
        <w:t xml:space="preserve">Ans. Logos 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>……….. IS the figure of speech which refers to the use of contrasting ideas in a speaker/`s speech.</w:t>
      </w:r>
    </w:p>
    <w:p>
      <w:pPr>
        <w:pStyle w:val="5"/>
        <w:numPr>
          <w:numId w:val="0"/>
        </w:numPr>
        <w:spacing w:after="160" w:line="259" w:lineRule="auto"/>
        <w:contextualSpacing/>
      </w:pPr>
    </w:p>
    <w:p>
      <w:pPr>
        <w:pStyle w:val="5"/>
      </w:pPr>
      <w:r>
        <w:t>Ans. Antithesis</w:t>
      </w:r>
    </w:p>
    <w:p>
      <w:pPr>
        <w:pStyle w:val="5"/>
      </w:pPr>
    </w:p>
    <w:p>
      <w:pPr>
        <w:pStyle w:val="5"/>
      </w:pPr>
    </w:p>
    <w:p>
      <w:pPr>
        <w:pStyle w:val="5"/>
        <w:ind w:left="0" w:leftChars="0" w:firstLine="0" w:firstLineChars="0"/>
      </w:pPr>
    </w:p>
    <w:p>
      <w:pPr>
        <w:pStyle w:val="5"/>
        <w:numPr>
          <w:ilvl w:val="0"/>
          <w:numId w:val="1"/>
        </w:numPr>
      </w:pPr>
      <w:r>
        <w:t>Listeners hear the word but do not fully absorb or understand</w:t>
      </w:r>
    </w:p>
    <w:p>
      <w:pPr>
        <w:pStyle w:val="5"/>
        <w:numPr>
          <w:numId w:val="0"/>
        </w:numPr>
        <w:spacing w:after="160" w:line="259" w:lineRule="auto"/>
        <w:contextualSpacing/>
      </w:pPr>
    </w:p>
    <w:p>
      <w:pPr>
        <w:pStyle w:val="5"/>
      </w:pPr>
      <w:r>
        <w:t xml:space="preserve">Ans. ethos 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 xml:space="preserve">When a politician project her/his credibility as proof of their ability to deliver on their campaign promises, they are said to have applied one of these of forms of proof </w:t>
      </w:r>
    </w:p>
    <w:p>
      <w:pPr>
        <w:pStyle w:val="5"/>
        <w:numPr>
          <w:numId w:val="0"/>
        </w:numPr>
        <w:spacing w:after="160" w:line="259" w:lineRule="auto"/>
        <w:contextualSpacing/>
      </w:pPr>
    </w:p>
    <w:p>
      <w:pPr>
        <w:pStyle w:val="5"/>
      </w:pPr>
      <w:r>
        <w:t xml:space="preserve">Ans. Ethos 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>A listener who thoughtfully follows a presentation is said to adopted one of the following listening styles</w:t>
      </w:r>
    </w:p>
    <w:p>
      <w:pPr>
        <w:pStyle w:val="5"/>
        <w:numPr>
          <w:numId w:val="0"/>
        </w:numPr>
        <w:spacing w:after="160" w:line="259" w:lineRule="auto"/>
        <w:contextualSpacing/>
      </w:pPr>
    </w:p>
    <w:p>
      <w:pPr>
        <w:pStyle w:val="5"/>
      </w:pPr>
      <w:r>
        <w:t xml:space="preserve">Ans. analytical  </w:t>
      </w:r>
    </w:p>
    <w:p>
      <w:r>
        <w:t xml:space="preserve"> </w:t>
      </w:r>
    </w:p>
    <w:p>
      <w:pPr>
        <w:pStyle w:val="5"/>
      </w:pPr>
    </w:p>
    <w:p>
      <w:pPr>
        <w:pStyle w:val="5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84437"/>
    <w:multiLevelType w:val="multilevel"/>
    <w:tmpl w:val="5608443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4E"/>
    <w:rsid w:val="001776CC"/>
    <w:rsid w:val="001A46F9"/>
    <w:rsid w:val="001C27D1"/>
    <w:rsid w:val="001E6AD9"/>
    <w:rsid w:val="007E1A47"/>
    <w:rsid w:val="00864DB9"/>
    <w:rsid w:val="00866B4E"/>
    <w:rsid w:val="00934C9D"/>
    <w:rsid w:val="00A946E3"/>
    <w:rsid w:val="00D330A2"/>
    <w:rsid w:val="2D7A4328"/>
    <w:rsid w:val="31B6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1052</Characters>
  <Lines>8</Lines>
  <Paragraphs>2</Paragraphs>
  <TotalTime>0</TotalTime>
  <ScaleCrop>false</ScaleCrop>
  <LinksUpToDate>false</LinksUpToDate>
  <CharactersWithSpaces>1234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2024-04-22T18:13:00Z</dcterms:created>
  <dc:creator>User</dc:creator>
  <cp:lastModifiedBy>ayoola tunji</cp:lastModifiedBy>
  <dcterms:modified xsi:type="dcterms:W3CDTF">2024-05-22T18:53:18Z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36A4ECF06C614E9A889FBC6096DE34FA_12</vt:lpwstr>
  </property>
</Properties>
</file>